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9EFB" w14:textId="77777777" w:rsidR="00BC54C3" w:rsidRDefault="009A5424">
      <w:pPr>
        <w:pStyle w:val="Nadpis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Metodika k průběhu a hodnocení přijímacího pohovoru</w:t>
      </w:r>
      <w:bookmarkEnd w:id="0"/>
    </w:p>
    <w:p w14:paraId="4CA7D41B" w14:textId="77777777" w:rsidR="00BC54C3" w:rsidRDefault="009A5424">
      <w:pPr>
        <w:pStyle w:val="Nadpis20"/>
        <w:keepNext/>
        <w:keepLines/>
        <w:shd w:val="clear" w:color="auto" w:fill="auto"/>
      </w:pPr>
      <w:bookmarkStart w:id="2" w:name="bookmark1"/>
      <w:r>
        <w:t>(§ 1 odst. 3 vyhlášky č. 383/2017 Sb.)</w:t>
      </w:r>
      <w:bookmarkEnd w:id="2"/>
    </w:p>
    <w:p w14:paraId="5D80F03D" w14:textId="77777777" w:rsidR="00BC54C3" w:rsidRDefault="009A5424" w:rsidP="00F66576">
      <w:pPr>
        <w:pStyle w:val="Zkladntext1"/>
        <w:shd w:val="clear" w:color="auto" w:fill="auto"/>
        <w:spacing w:after="360"/>
      </w:pPr>
      <w:r>
        <w:t>Cílem přijímacího pohovoru dle § 4 vyhlášky je celkové zhodnocení předpokladů uchazeče pro přijetí do čekatelské praxe. Krajský státní zástupce postupuje ve vztahu k obsahu přijímacího pohovoru a kritériím jeho hodnocení podle této jednotné metodiky zpracované Justiční akademií a schválené ministerstvem.</w:t>
      </w:r>
    </w:p>
    <w:p w14:paraId="368D4B99" w14:textId="77777777" w:rsidR="00BC54C3" w:rsidRDefault="009A5424">
      <w:pPr>
        <w:pStyle w:val="Zkladntext1"/>
        <w:shd w:val="clear" w:color="auto" w:fill="auto"/>
        <w:ind w:left="720" w:hanging="340"/>
      </w:pPr>
      <w:r>
        <w:rPr>
          <w:b/>
          <w:bCs/>
        </w:rPr>
        <w:t>1) Obsah</w:t>
      </w:r>
    </w:p>
    <w:p w14:paraId="6599F496" w14:textId="74652BFD" w:rsidR="00BC54C3" w:rsidRDefault="009A5424">
      <w:pPr>
        <w:pStyle w:val="Zkladntext1"/>
        <w:shd w:val="clear" w:color="auto" w:fill="auto"/>
        <w:spacing w:after="480"/>
      </w:pPr>
      <w:r>
        <w:t>Přijímací pohovor s uchazeči je zaměřen, v návaznosti na obsah písemného testu, na získání dalších podrobnějších informací o schopnostech uchazeče a jeho odborných, osobnostních a</w:t>
      </w:r>
      <w:r w:rsidR="00F66576">
        <w:t> </w:t>
      </w:r>
      <w:r>
        <w:t>morálních předpokladech pro budoucí uplatnění na pracovní pozici právního čekatele a</w:t>
      </w:r>
      <w:r w:rsidR="00F66576">
        <w:t> </w:t>
      </w:r>
      <w:r>
        <w:t>budoucího výkonu funkce státního zástupce.</w:t>
      </w:r>
    </w:p>
    <w:p w14:paraId="5E490DAF" w14:textId="77777777" w:rsidR="00BC54C3" w:rsidRDefault="009A5424">
      <w:pPr>
        <w:pStyle w:val="Zkladntext1"/>
        <w:shd w:val="clear" w:color="auto" w:fill="auto"/>
        <w:spacing w:after="200"/>
      </w:pPr>
      <w:r>
        <w:t>Cílem pohovoru je zejména zjištění</w:t>
      </w:r>
    </w:p>
    <w:p w14:paraId="339EE1B2" w14:textId="77777777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200" w:line="199" w:lineRule="auto"/>
        <w:ind w:left="720" w:hanging="340"/>
      </w:pPr>
      <w:r>
        <w:t>podrobnějších poznatků o znalosti základních odborných otázek spojených s činností právního čekatele, zákonné vymezení činnosti, praktická činnost, oprávnění atd.</w:t>
      </w:r>
    </w:p>
    <w:p w14:paraId="71452B73" w14:textId="77777777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200" w:line="199" w:lineRule="auto"/>
        <w:ind w:left="720" w:hanging="340"/>
      </w:pPr>
      <w:r>
        <w:t>základního přehledu o postavení a fungování státních zástupců podle zákona č. 283/1993 Sb., o státním zastupitelství</w:t>
      </w:r>
    </w:p>
    <w:p w14:paraId="05A0C70D" w14:textId="77777777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200" w:line="194" w:lineRule="auto"/>
        <w:ind w:left="720" w:hanging="340"/>
      </w:pPr>
      <w:r>
        <w:t>znalosti organizace a praktického fungování státního zastupitelství, náplň činnosti jednotlivých úseků</w:t>
      </w:r>
    </w:p>
    <w:p w14:paraId="04010356" w14:textId="77777777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200" w:line="168" w:lineRule="auto"/>
        <w:ind w:left="720" w:hanging="340"/>
      </w:pPr>
      <w:r>
        <w:t>představy o charakteru a zvláštnostech práce v justici a výkonu funkce státního zástupce</w:t>
      </w:r>
    </w:p>
    <w:p w14:paraId="35E9A3E7" w14:textId="77777777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200" w:line="211" w:lineRule="auto"/>
        <w:ind w:left="720" w:hanging="340"/>
      </w:pPr>
      <w:r>
        <w:t>orientace uchazeče v základních právních úpravách rozhodných pro výkon konkrétní budoucí funkce, se zaměřením zejména na přehled o vývoji hmotněprávních a procesních předpisů na jednotlivých stupních státního zastupitelství</w:t>
      </w:r>
    </w:p>
    <w:p w14:paraId="5F41AE75" w14:textId="77777777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line="199" w:lineRule="auto"/>
        <w:ind w:left="720" w:hanging="340"/>
      </w:pPr>
      <w:r>
        <w:t>míry základních znalostí teorie práva a ústavních základů výkonu funkce státních zástupců, rozdíl oproti úpravě ve vztahu k soudcům</w:t>
      </w:r>
    </w:p>
    <w:p w14:paraId="75CE9AAA" w14:textId="77777777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200" w:line="194" w:lineRule="auto"/>
        <w:ind w:left="720" w:hanging="340"/>
      </w:pPr>
      <w:r>
        <w:t>představy o konkrétním místě výkonu funkce čekatele a možnostech profesní mobility ve vazbě na osobní poměry uchazeče</w:t>
      </w:r>
    </w:p>
    <w:p w14:paraId="121055A2" w14:textId="77777777" w:rsidR="00BC54C3" w:rsidRDefault="009A5424" w:rsidP="00F66576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360" w:line="209" w:lineRule="auto"/>
        <w:ind w:left="720" w:hanging="340"/>
      </w:pPr>
      <w:r>
        <w:t>osobnostní charakteristiky uchazeče (osobní zájmy, zaměření, představa o profesním uplatnění, obecný kulturní a politický přehled, posuzování komunikačních schopností, schopnosti formulovat a odůvodnit názory na problematické otázky).</w:t>
      </w:r>
    </w:p>
    <w:p w14:paraId="17B1F4A8" w14:textId="77777777" w:rsidR="00BC54C3" w:rsidRDefault="009A5424">
      <w:pPr>
        <w:pStyle w:val="Zkladntext1"/>
        <w:shd w:val="clear" w:color="auto" w:fill="auto"/>
        <w:ind w:left="720" w:hanging="340"/>
      </w:pPr>
      <w:r>
        <w:rPr>
          <w:b/>
          <w:bCs/>
        </w:rPr>
        <w:t>2) Hodnocení</w:t>
      </w:r>
    </w:p>
    <w:p w14:paraId="21038B7A" w14:textId="77777777" w:rsidR="00BC54C3" w:rsidRDefault="009A5424">
      <w:pPr>
        <w:pStyle w:val="Zkladntext1"/>
        <w:shd w:val="clear" w:color="auto" w:fill="auto"/>
        <w:spacing w:after="100" w:line="276" w:lineRule="auto"/>
        <w:ind w:left="360" w:firstLine="20"/>
      </w:pPr>
      <w:r>
        <w:t>Hodnocení uchazeče při přijímacím pohovoru stanoví krajský státní zástupce, přičemž se doporučuje postupovat takto:</w:t>
      </w:r>
    </w:p>
    <w:p w14:paraId="200A94E0" w14:textId="77777777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ind w:left="720" w:hanging="340"/>
      </w:pPr>
      <w:r>
        <w:t>v návaznosti na obsah písemného testu stanovit okruh otázek z jednotlivých oblastí práva (občanské, trestní, správní, ústavní) a dalších oblastí (role státního zastupitelství, organizace justice, obecné znalosti, logické myšlení) a těmto okruhům věnovat vždy jasně vymezenou časovou dotaci v rámci přijímacího pohovoru</w:t>
      </w:r>
    </w:p>
    <w:p w14:paraId="50FE08C6" w14:textId="77777777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line="226" w:lineRule="auto"/>
        <w:ind w:left="720" w:hanging="340"/>
      </w:pPr>
      <w:r>
        <w:lastRenderedPageBreak/>
        <w:t xml:space="preserve">samostatně cílenými dotazy prověřit osobnostní charakteristiky uchazeče </w:t>
      </w:r>
    </w:p>
    <w:p w14:paraId="3CA384FF" w14:textId="77777777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line="228" w:lineRule="auto"/>
        <w:ind w:left="720" w:hanging="340"/>
      </w:pPr>
      <w:r>
        <w:t>každý ze členů komise oboduje výkon uchazeče rozsahem 0 - 10 bodů</w:t>
      </w:r>
    </w:p>
    <w:p w14:paraId="68320825" w14:textId="72829E6F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line="228" w:lineRule="auto"/>
        <w:ind w:left="720" w:hanging="340"/>
      </w:pPr>
      <w:r>
        <w:t>pořadí uchazečů po přijímacím pohovoru se určí souhrnem bod</w:t>
      </w:r>
      <w:r w:rsidR="00F66576">
        <w:t>ů od jednotlivých členů komise</w:t>
      </w:r>
    </w:p>
    <w:p w14:paraId="626F67A7" w14:textId="77777777" w:rsidR="00BC54C3" w:rsidRDefault="009A5424" w:rsidP="00F66576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line="226" w:lineRule="auto"/>
        <w:ind w:left="720" w:hanging="340"/>
      </w:pPr>
      <w:r>
        <w:t>při celkovém hodnocení se preferuje kritérium kvality uchazeče před ochotou obsadit konkrétní pracovní místo</w:t>
      </w:r>
    </w:p>
    <w:p w14:paraId="66E8674E" w14:textId="7E4C9D1C" w:rsidR="00BC54C3" w:rsidRDefault="009A5424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320"/>
        <w:ind w:left="720" w:hanging="340"/>
      </w:pPr>
      <w:r>
        <w:t>při dosažení shodného hodnocení uchazečů se zajistí, aby konečné rozhodnutí komise o doporučení k přijetí vycházelo důsledně z principu rovného zacházení s muži a ženami a zákazu diskriminace s přihlédnutím ke všem okolnostem, vyplývajícím z celkové personální situace v obvodu krajského státního zastupitelství</w:t>
      </w:r>
      <w:r w:rsidR="00F66576">
        <w:t>.</w:t>
      </w:r>
    </w:p>
    <w:p w14:paraId="7CCFFBEA" w14:textId="77777777" w:rsidR="00BC54C3" w:rsidRDefault="00BC54C3">
      <w:pPr>
        <w:pStyle w:val="Zkladntext1"/>
        <w:shd w:val="clear" w:color="auto" w:fill="auto"/>
        <w:spacing w:line="276" w:lineRule="auto"/>
        <w:ind w:left="720" w:firstLine="20"/>
        <w:jc w:val="left"/>
      </w:pPr>
    </w:p>
    <w:sectPr w:rsidR="00BC54C3">
      <w:footerReference w:type="default" r:id="rId7"/>
      <w:pgSz w:w="11900" w:h="16840"/>
      <w:pgMar w:top="1398" w:right="1383" w:bottom="1832" w:left="1388" w:header="9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6FBAC" w14:textId="77777777" w:rsidR="00A03927" w:rsidRDefault="00A03927">
      <w:r>
        <w:separator/>
      </w:r>
    </w:p>
  </w:endnote>
  <w:endnote w:type="continuationSeparator" w:id="0">
    <w:p w14:paraId="0EE98350" w14:textId="77777777" w:rsidR="00A03927" w:rsidRDefault="00A0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6DDF" w14:textId="77777777" w:rsidR="00BC54C3" w:rsidRDefault="009A542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349A7AA" wp14:editId="0BB1D5FD">
              <wp:simplePos x="0" y="0"/>
              <wp:positionH relativeFrom="page">
                <wp:posOffset>6586855</wp:posOffset>
              </wp:positionH>
              <wp:positionV relativeFrom="page">
                <wp:posOffset>9930765</wp:posOffset>
              </wp:positionV>
              <wp:extent cx="69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B0B59" w14:textId="2FAD98BD" w:rsidR="00BC54C3" w:rsidRDefault="009A5424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720B" w:rsidRPr="00D4720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9A7A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8.65pt;margin-top:781.9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Okg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" filled="f" stroked="f">
              <v:textbox style="mso-fit-shape-to-text:t" inset="0,0,0,0">
                <w:txbxContent>
                  <w:p w14:paraId="406B0B59" w14:textId="2FAD98BD" w:rsidR="00BC54C3" w:rsidRDefault="009A5424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720B" w:rsidRPr="00D4720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A5046" w14:textId="77777777" w:rsidR="00A03927" w:rsidRDefault="00A03927"/>
  </w:footnote>
  <w:footnote w:type="continuationSeparator" w:id="0">
    <w:p w14:paraId="3FEB3148" w14:textId="77777777" w:rsidR="00A03927" w:rsidRDefault="00A039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1EB"/>
    <w:multiLevelType w:val="multilevel"/>
    <w:tmpl w:val="EB801F1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C3"/>
    <w:rsid w:val="00284398"/>
    <w:rsid w:val="00962E15"/>
    <w:rsid w:val="009A5424"/>
    <w:rsid w:val="00A03927"/>
    <w:rsid w:val="00AE0E6B"/>
    <w:rsid w:val="00B72B6A"/>
    <w:rsid w:val="00BC54C3"/>
    <w:rsid w:val="00C22B3E"/>
    <w:rsid w:val="00C77271"/>
    <w:rsid w:val="00D4720B"/>
    <w:rsid w:val="00F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5D5D"/>
  <w15:docId w15:val="{3594B3A4-0D55-4755-A41F-AF169B58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32"/>
      <w:szCs w:val="32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Cambria" w:eastAsia="Cambria" w:hAnsi="Cambria" w:cs="Cambria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A5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4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42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424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4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42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Havelová</dc:creator>
  <cp:lastModifiedBy>Lenka Veselá</cp:lastModifiedBy>
  <cp:revision>2</cp:revision>
  <dcterms:created xsi:type="dcterms:W3CDTF">2018-11-12T13:30:00Z</dcterms:created>
  <dcterms:modified xsi:type="dcterms:W3CDTF">2018-11-12T13:30:00Z</dcterms:modified>
</cp:coreProperties>
</file>